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Sales call notes template</w:t>
      </w:r>
    </w:p>
    <w:p>
      <w:r>
        <w:t>Use short phrases during the conversation. Review names, dates and commitments afterward. Separate confirmed details from assumptions.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</w:tcPr>
          <w:p>
            <w:r>
              <w:t>Field</w:t>
            </w:r>
          </w:p>
        </w:tc>
        <w:tc>
          <w:tcPr>
            <w:tcW w:type="dxa" w:w="5112"/>
          </w:tcPr>
          <w:p>
            <w:r>
              <w:t>Notes / example</w:t>
            </w:r>
          </w:p>
        </w:tc>
      </w:tr>
      <w:tr>
        <w:tc>
          <w:tcPr>
            <w:tcW w:type="dxa" w:w="5112"/>
          </w:tcPr>
          <w:p>
            <w:r>
              <w:t>Account and call</w:t>
            </w:r>
          </w:p>
        </w:tc>
        <w:tc>
          <w:tcPr>
            <w:tcW w:type="dxa" w:w="5112"/>
          </w:tcPr>
          <w:p>
            <w:r>
              <w:t>Company, date, call type, attendees</w:t>
            </w:r>
          </w:p>
        </w:tc>
      </w:tr>
      <w:tr>
        <w:tc>
          <w:tcPr>
            <w:tcW w:type="dxa" w:w="5112"/>
          </w:tcPr>
          <w:p>
            <w:r>
              <w:t>Prospect role</w:t>
            </w:r>
          </w:p>
        </w:tc>
        <w:tc>
          <w:tcPr>
            <w:tcW w:type="dxa" w:w="5112"/>
          </w:tcPr>
          <w:p>
            <w:r>
              <w:t>Role in the decision and area of responsibility</w:t>
            </w:r>
          </w:p>
        </w:tc>
      </w:tr>
      <w:tr>
        <w:tc>
          <w:tcPr>
            <w:tcW w:type="dxa" w:w="5112"/>
          </w:tcPr>
          <w:p>
            <w:r>
              <w:t>Goal</w:t>
            </w:r>
          </w:p>
        </w:tc>
        <w:tc>
          <w:tcPr>
            <w:tcW w:type="dxa" w:w="5112"/>
          </w:tcPr>
          <w:p>
            <w:r>
              <w:t>Desired result and reason it matters</w:t>
            </w:r>
          </w:p>
        </w:tc>
      </w:tr>
      <w:tr>
        <w:tc>
          <w:tcPr>
            <w:tcW w:type="dxa" w:w="5112"/>
          </w:tcPr>
          <w:p>
            <w:r>
              <w:t>Current process</w:t>
            </w:r>
          </w:p>
        </w:tc>
        <w:tc>
          <w:tcPr>
            <w:tcW w:type="dxa" w:w="5112"/>
          </w:tcPr>
          <w:p>
            <w:r>
              <w:t>Steps, people and tools used today</w:t>
            </w:r>
          </w:p>
        </w:tc>
      </w:tr>
      <w:tr>
        <w:tc>
          <w:tcPr>
            <w:tcW w:type="dxa" w:w="5112"/>
          </w:tcPr>
          <w:p>
            <w:r>
              <w:t>Pain and impact</w:t>
            </w:r>
          </w:p>
        </w:tc>
        <w:tc>
          <w:tcPr>
            <w:tcW w:type="dxa" w:w="5112"/>
          </w:tcPr>
          <w:p>
            <w:r>
              <w:t>Problem, frequency and effect in the prospect?s words</w:t>
            </w:r>
          </w:p>
        </w:tc>
      </w:tr>
      <w:tr>
        <w:tc>
          <w:tcPr>
            <w:tcW w:type="dxa" w:w="5112"/>
          </w:tcPr>
          <w:p>
            <w:r>
              <w:t>Proposed fit</w:t>
            </w:r>
          </w:p>
        </w:tc>
        <w:tc>
          <w:tcPr>
            <w:tcW w:type="dxa" w:w="5112"/>
          </w:tcPr>
          <w:p>
            <w:r>
              <w:t>Approach discussed; mark as tentative until confirmed</w:t>
            </w:r>
          </w:p>
        </w:tc>
      </w:tr>
      <w:tr>
        <w:tc>
          <w:tcPr>
            <w:tcW w:type="dxa" w:w="5112"/>
          </w:tcPr>
          <w:p>
            <w:r>
              <w:t>Budget</w:t>
            </w:r>
          </w:p>
        </w:tc>
        <w:tc>
          <w:tcPr>
            <w:tcW w:type="dxa" w:w="5112"/>
          </w:tcPr>
          <w:p>
            <w:r>
              <w:t>Stated range, status or unknown</w:t>
            </w:r>
          </w:p>
        </w:tc>
      </w:tr>
      <w:tr>
        <w:tc>
          <w:tcPr>
            <w:tcW w:type="dxa" w:w="5112"/>
          </w:tcPr>
          <w:p>
            <w:r>
              <w:t>Timeline</w:t>
            </w:r>
          </w:p>
        </w:tc>
        <w:tc>
          <w:tcPr>
            <w:tcW w:type="dxa" w:w="5112"/>
          </w:tcPr>
          <w:p>
            <w:r>
              <w:t>Target date, event or deadline</w:t>
            </w:r>
          </w:p>
        </w:tc>
      </w:tr>
      <w:tr>
        <w:tc>
          <w:tcPr>
            <w:tcW w:type="dxa" w:w="5112"/>
          </w:tcPr>
          <w:p>
            <w:r>
              <w:t>Decision process</w:t>
            </w:r>
          </w:p>
        </w:tc>
        <w:tc>
          <w:tcPr>
            <w:tcW w:type="dxa" w:w="5112"/>
          </w:tcPr>
          <w:p>
            <w:r>
              <w:t>Stakeholders, criteria and approvals</w:t>
            </w:r>
          </w:p>
        </w:tc>
      </w:tr>
      <w:tr>
        <w:tc>
          <w:tcPr>
            <w:tcW w:type="dxa" w:w="5112"/>
          </w:tcPr>
          <w:p>
            <w:r>
              <w:t>Questions and risks</w:t>
            </w:r>
          </w:p>
        </w:tc>
        <w:tc>
          <w:tcPr>
            <w:tcW w:type="dxa" w:w="5112"/>
          </w:tcPr>
          <w:p>
            <w:r>
              <w:t>Open point, who can confirm it and by when</w:t>
            </w:r>
          </w:p>
        </w:tc>
      </w:tr>
      <w:tr>
        <w:tc>
          <w:tcPr>
            <w:tcW w:type="dxa" w:w="5112"/>
          </w:tcPr>
          <w:p>
            <w:r>
              <w:t>Commitments</w:t>
            </w:r>
          </w:p>
        </w:tc>
        <w:tc>
          <w:tcPr>
            <w:tcW w:type="dxa" w:w="5112"/>
          </w:tcPr>
          <w:p>
            <w:r>
              <w:t>Action, one owner and due date</w:t>
            </w:r>
          </w:p>
        </w:tc>
      </w:tr>
      <w:tr>
        <w:tc>
          <w:tcPr>
            <w:tcW w:type="dxa" w:w="5112"/>
          </w:tcPr>
          <w:p>
            <w:r>
              <w:t>Next touchpoint</w:t>
            </w:r>
          </w:p>
        </w:tc>
        <w:tc>
          <w:tcPr>
            <w:tcW w:type="dxa" w:w="5112"/>
          </w:tcPr>
          <w:p>
            <w:r>
              <w:t>Date, channel and purpose</w:t>
            </w:r>
          </w:p>
        </w:tc>
      </w:tr>
    </w:tbl>
    <w:p>
      <w:pPr>
        <w:pStyle w:val="Heading1"/>
      </w:pPr>
      <w:r>
        <w:t>Filled-in example</w:t>
      </w:r>
    </w:p>
    <w:p>
      <w:r>
        <w:t>Northstar Design | May 14 | Discovery | Lee (customer operations), Morgan (account executive)</w:t>
      </w:r>
    </w:p>
    <w:p>
      <w:r>
        <w:t>Goal: Reduce time spent preparing weekly pipeline reports. Current process: Lee?s team copies updates from three spreadsheets into a weekly slide deck. The work takes most of Monday morning, and managers sometimes see out-of-date information.</w:t>
      </w:r>
    </w:p>
    <w:p>
      <w:r>
        <w:t>Budget: Not shared; Lee will ask finance about the planning cycle. Timeline: Compare options before the July planning meeting. Decision process: Lee and the sales director assess fit; finance may review spend. Open question: Can current activity data be exported in a usable format?</w:t>
      </w:r>
    </w:p>
    <w:p>
      <w:r>
        <w:t>Agreed actions: Morgan sends a sample workflow by May 16. Lee shares reporting criteria before the review. Next touchpoint: May 20 to review the sample and agree on evaluation steps.</w:t>
      </w:r>
    </w:p>
    <w:p>
      <w:pPr>
        <w:pStyle w:val="Heading1"/>
      </w:pPr>
      <w:r>
        <w:t>After the call</w:t>
      </w:r>
    </w:p>
    <w:p>
      <w:pPr>
        <w:pStyle w:val="ListBullet"/>
      </w:pPr>
      <w:r>
        <w:t>Check names, dates and details.</w:t>
      </w:r>
    </w:p>
    <w:p>
      <w:pPr>
        <w:pStyle w:val="ListBullet"/>
      </w:pPr>
      <w:r>
        <w:t>Separate confirmed information from assumptions.</w:t>
      </w:r>
    </w:p>
    <w:p>
      <w:pPr>
        <w:pStyle w:val="ListBullet"/>
      </w:pPr>
      <w:r>
        <w:t>Give each action an owner and due date.</w:t>
      </w:r>
    </w:p>
    <w:p>
      <w:pPr>
        <w:pStyle w:val="ListBullet"/>
      </w:pPr>
      <w:r>
        <w:t>Send a concise follow-up through the agreed channel.</w:t>
      </w:r>
    </w:p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